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60" w:rsidRPr="00FB2960" w:rsidRDefault="00FB2960">
      <w:pPr>
        <w:pStyle w:val="ConsPlusNormal"/>
        <w:jc w:val="both"/>
        <w:outlineLvl w:val="0"/>
      </w:pPr>
    </w:p>
    <w:p w:rsidR="00FB2960" w:rsidRPr="00FB2960" w:rsidRDefault="00FB2960">
      <w:pPr>
        <w:pStyle w:val="ConsPlusTitle"/>
        <w:jc w:val="center"/>
      </w:pPr>
      <w:r w:rsidRPr="00FB2960">
        <w:t>ТУЛЬСКАЯ ОБЛАСТЬ</w:t>
      </w:r>
    </w:p>
    <w:p w:rsidR="00FB2960" w:rsidRPr="00FB2960" w:rsidRDefault="00FB2960">
      <w:pPr>
        <w:pStyle w:val="ConsPlusTitle"/>
        <w:jc w:val="center"/>
      </w:pPr>
      <w:r w:rsidRPr="00FB2960">
        <w:t>МУНИЦИПАЛЬНОЕ ОБРАЗОВАНИЕ</w:t>
      </w:r>
    </w:p>
    <w:p w:rsidR="00FB2960" w:rsidRPr="00FB2960" w:rsidRDefault="00FB2960">
      <w:pPr>
        <w:pStyle w:val="ConsPlusTitle"/>
        <w:jc w:val="center"/>
      </w:pPr>
      <w:r w:rsidRPr="00FB2960">
        <w:t>КАМЕНСКИЙ РАЙОН</w:t>
      </w:r>
    </w:p>
    <w:p w:rsidR="00FB2960" w:rsidRPr="00FB2960" w:rsidRDefault="00FB2960">
      <w:pPr>
        <w:pStyle w:val="ConsPlusTitle"/>
        <w:jc w:val="center"/>
      </w:pPr>
      <w:r w:rsidRPr="00FB2960">
        <w:t>СОБРАНИЕ ПРЕДСТАВИТЕЛЕЙ</w:t>
      </w:r>
    </w:p>
    <w:p w:rsidR="00FB2960" w:rsidRPr="00FB2960" w:rsidRDefault="00FB2960">
      <w:pPr>
        <w:pStyle w:val="ConsPlusTitle"/>
        <w:jc w:val="both"/>
      </w:pPr>
    </w:p>
    <w:p w:rsidR="00FB2960" w:rsidRPr="00FB2960" w:rsidRDefault="00FB2960">
      <w:pPr>
        <w:pStyle w:val="ConsPlusTitle"/>
        <w:jc w:val="center"/>
      </w:pPr>
      <w:r w:rsidRPr="00FB2960">
        <w:t>РЕШЕНИЕ</w:t>
      </w:r>
    </w:p>
    <w:p w:rsidR="00FB2960" w:rsidRPr="00FB2960" w:rsidRDefault="00FB2960">
      <w:pPr>
        <w:pStyle w:val="ConsPlusTitle"/>
        <w:jc w:val="center"/>
      </w:pPr>
      <w:r w:rsidRPr="00FB2960">
        <w:t>от 21 ноября 2019 г. N 16-6</w:t>
      </w:r>
    </w:p>
    <w:p w:rsidR="00FB2960" w:rsidRPr="00FB2960" w:rsidRDefault="00FB2960">
      <w:pPr>
        <w:pStyle w:val="ConsPlusTitle"/>
        <w:jc w:val="both"/>
      </w:pPr>
    </w:p>
    <w:p w:rsidR="00FB2960" w:rsidRPr="00FB2960" w:rsidRDefault="00FB2960">
      <w:pPr>
        <w:pStyle w:val="ConsPlusTitle"/>
        <w:jc w:val="center"/>
      </w:pPr>
      <w:r w:rsidRPr="00FB2960">
        <w:t>ОБ УСТАНОВЛЕНИИ ЗНАЧЕНИЙ КОРРЕКТИРУЮЩЕГО КОЭФФИЦИЕНТА</w:t>
      </w:r>
    </w:p>
    <w:p w:rsidR="00FB2960" w:rsidRPr="00FB2960" w:rsidRDefault="00FB2960">
      <w:pPr>
        <w:pStyle w:val="ConsPlusTitle"/>
        <w:jc w:val="center"/>
      </w:pPr>
      <w:r w:rsidRPr="00FB2960">
        <w:t>БАЗОВОЙ ДОХОДНОСТИ К</w:t>
      </w:r>
      <w:proofErr w:type="gramStart"/>
      <w:r w:rsidRPr="00FB2960">
        <w:t>2</w:t>
      </w:r>
      <w:proofErr w:type="gramEnd"/>
      <w:r w:rsidRPr="00FB2960">
        <w:t xml:space="preserve"> ПРИ ИСЧИСЛЕНИИ СУММЫ ЕДИНОГО НАЛОГА</w:t>
      </w:r>
    </w:p>
    <w:p w:rsidR="00FB2960" w:rsidRPr="00FB2960" w:rsidRDefault="00FB2960">
      <w:pPr>
        <w:pStyle w:val="ConsPlusTitle"/>
        <w:jc w:val="center"/>
      </w:pPr>
      <w:r w:rsidRPr="00FB2960">
        <w:t>НА ВМЕНЕННЫЙ ДОХОД ДЛЯ ОТДЕЛЬНЫХ ВИДОВ ДЕЯТЕЛЬНОСТИ</w:t>
      </w:r>
    </w:p>
    <w:p w:rsidR="00FB2960" w:rsidRPr="00FB2960" w:rsidRDefault="00FB2960">
      <w:pPr>
        <w:pStyle w:val="ConsPlusTitle"/>
        <w:jc w:val="center"/>
      </w:pPr>
      <w:r w:rsidRPr="00FB2960">
        <w:t>НА ТЕРРИТОРИИ МУНИЦИПАЛЬНОГО ОБРАЗОВАНИЯ КАМЕНСКИЙ РАЙОН</w:t>
      </w:r>
    </w:p>
    <w:p w:rsidR="00FB2960" w:rsidRPr="00FB2960" w:rsidRDefault="00FB2960">
      <w:pPr>
        <w:pStyle w:val="ConsPlusNormal"/>
        <w:jc w:val="both"/>
      </w:pPr>
    </w:p>
    <w:p w:rsidR="00FB2960" w:rsidRPr="00FB2960" w:rsidRDefault="00FB2960">
      <w:pPr>
        <w:pStyle w:val="ConsPlusNormal"/>
        <w:ind w:firstLine="540"/>
        <w:jc w:val="both"/>
      </w:pPr>
      <w:r w:rsidRPr="00FB2960">
        <w:t xml:space="preserve">В соответствии с </w:t>
      </w:r>
      <w:hyperlink r:id="rId5" w:history="1">
        <w:r w:rsidRPr="00FB2960">
          <w:t>пунктом 3 статьи 346.26</w:t>
        </w:r>
      </w:hyperlink>
      <w:r w:rsidRPr="00FB2960">
        <w:t xml:space="preserve"> и </w:t>
      </w:r>
      <w:hyperlink r:id="rId6" w:history="1">
        <w:r w:rsidRPr="00FB2960">
          <w:t>пункто</w:t>
        </w:r>
        <w:bookmarkStart w:id="0" w:name="_GoBack"/>
        <w:bookmarkEnd w:id="0"/>
        <w:r w:rsidRPr="00FB2960">
          <w:t>м 7 статьи 346.29</w:t>
        </w:r>
      </w:hyperlink>
      <w:r w:rsidRPr="00FB2960">
        <w:t xml:space="preserve"> Налогового кодекса Российской Федерации, </w:t>
      </w:r>
      <w:hyperlink r:id="rId7" w:history="1">
        <w:r w:rsidRPr="00FB2960">
          <w:t>статьей 15</w:t>
        </w:r>
      </w:hyperlink>
      <w:r w:rsidRPr="00FB2960">
        <w:t xml:space="preserve"> Федерального закона от 06.10.2003 N 131-ФЗ "Об общих принципах организации местного самоуправления в Российской Федерации", на основании </w:t>
      </w:r>
      <w:hyperlink r:id="rId8" w:history="1">
        <w:r w:rsidRPr="00FB2960">
          <w:t>Устава</w:t>
        </w:r>
      </w:hyperlink>
      <w:r w:rsidRPr="00FB2960">
        <w:t xml:space="preserve"> муниципального образования Каменский район Собрание представителей муниципального образования Каменский район решило: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bookmarkStart w:id="1" w:name="P15"/>
      <w:bookmarkEnd w:id="1"/>
      <w:r w:rsidRPr="00FB2960">
        <w:t>1. Установить значения корректирующего коэффициента базовой доходности К</w:t>
      </w:r>
      <w:proofErr w:type="gramStart"/>
      <w:r w:rsidRPr="00FB2960">
        <w:t>2</w:t>
      </w:r>
      <w:proofErr w:type="gramEnd"/>
      <w:r w:rsidRPr="00FB2960"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на территории муниципального образования Каменский район определяются: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1.1. При оказании бытовых услуг - как величина, равная 0,2.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 xml:space="preserve">Коды видов деятельности в соответствии с Общероссийским </w:t>
      </w:r>
      <w:hyperlink r:id="rId9" w:history="1">
        <w:r w:rsidRPr="00FB2960">
          <w:t>классификатором</w:t>
        </w:r>
      </w:hyperlink>
      <w:r w:rsidRPr="00FB2960">
        <w:t xml:space="preserve"> видов экономической деятельности и коды услуг в соответствии с Общероссийским </w:t>
      </w:r>
      <w:hyperlink r:id="rId10" w:history="1">
        <w:r w:rsidRPr="00FB2960">
          <w:t>классификатором</w:t>
        </w:r>
      </w:hyperlink>
      <w:r w:rsidRPr="00FB2960">
        <w:t xml:space="preserve"> продукции по видам экономической деятельности, относящихся к бытовым услугам, определены Правительством Российской Федерации с 1 января 2017 г.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1.2. При оказании услуг по ремонту, техническому обслуживанию и мойке автотранспортных средств - как величина, равная 0,3.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1.3. При оказании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- как величина, равная 0,4.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1.4.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- как величина, равная 1,0;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1.5.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как величина, равная 0,6.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1.6. При оказании ветеринарных услуг, как величина, равная 0,20.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 xml:space="preserve">1.7. </w:t>
      </w:r>
      <w:proofErr w:type="gramStart"/>
      <w:r w:rsidRPr="00FB2960">
        <w:t xml:space="preserve">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через объекты стационарной торговой сети, не имеющих торговых залов, а также объекты нестационарной торговой сети, расположенные в районном центре (с. Архангельское) - как </w:t>
      </w:r>
      <w:r w:rsidRPr="00FB2960">
        <w:lastRenderedPageBreak/>
        <w:t>величина, равная 0,2, в сельских населенных пунктах с численностью населения свыше 500 человек - как величина равная</w:t>
      </w:r>
      <w:proofErr w:type="gramEnd"/>
      <w:r w:rsidRPr="00FB2960">
        <w:t xml:space="preserve"> 0,14, в сельских населенных пунктах с численностью населения менее 500 человек - как величина равная 0,08.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Для розничной торговли с использованием автомобиля, автолавки, автомагазина систематически обеспечивающих не менее двух отдаленных, труднодоступных населенных пунктов товарами первой необходимости - как величина равная 0,04.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1.8.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по формуле:</w:t>
      </w:r>
    </w:p>
    <w:p w:rsidR="00FB2960" w:rsidRPr="00FB2960" w:rsidRDefault="00FB2960">
      <w:pPr>
        <w:pStyle w:val="ConsPlusNormal"/>
        <w:jc w:val="both"/>
      </w:pPr>
    </w:p>
    <w:p w:rsidR="00FB2960" w:rsidRPr="00FB2960" w:rsidRDefault="00FB2960">
      <w:pPr>
        <w:pStyle w:val="ConsPlusNormal"/>
        <w:ind w:firstLine="540"/>
        <w:jc w:val="both"/>
      </w:pPr>
      <w:r w:rsidRPr="00FB2960">
        <w:t>К</w:t>
      </w:r>
      <w:proofErr w:type="gramStart"/>
      <w:r w:rsidRPr="00FB2960">
        <w:t>2</w:t>
      </w:r>
      <w:proofErr w:type="gramEnd"/>
      <w:r w:rsidRPr="00FB2960">
        <w:t xml:space="preserve"> = 1,0 x </w:t>
      </w:r>
      <w:proofErr w:type="spellStart"/>
      <w:r w:rsidRPr="00FB2960">
        <w:t>Кп</w:t>
      </w:r>
      <w:proofErr w:type="spellEnd"/>
      <w:r w:rsidRPr="00FB2960">
        <w:t>, где:</w:t>
      </w:r>
    </w:p>
    <w:p w:rsidR="00FB2960" w:rsidRPr="00FB2960" w:rsidRDefault="00FB2960">
      <w:pPr>
        <w:pStyle w:val="ConsPlusNormal"/>
        <w:jc w:val="both"/>
      </w:pPr>
    </w:p>
    <w:p w:rsidR="00FB2960" w:rsidRPr="00FB2960" w:rsidRDefault="00FB2960">
      <w:pPr>
        <w:pStyle w:val="ConsPlusNormal"/>
        <w:ind w:firstLine="540"/>
        <w:jc w:val="both"/>
      </w:pPr>
      <w:r w:rsidRPr="00FB2960">
        <w:t>1,0 - значение корректирующего коэффициента;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proofErr w:type="spellStart"/>
      <w:r w:rsidRPr="00FB2960">
        <w:t>Кп</w:t>
      </w:r>
      <w:proofErr w:type="spellEnd"/>
      <w:r w:rsidRPr="00FB2960">
        <w:t xml:space="preserve"> - коэффициент общественного питания, определяется в соответствии со значениями: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- рестораны, кафе, бары, закусочные - 0,4;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- столовые, другие предприятия общественного питания (кроме ресторанов, кафе, баров):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proofErr w:type="gramStart"/>
      <w:r w:rsidRPr="00FB2960">
        <w:t>реализующие</w:t>
      </w:r>
      <w:proofErr w:type="gramEnd"/>
      <w:r w:rsidRPr="00FB2960">
        <w:t xml:space="preserve"> алкогольную продукцию - 0,20,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 xml:space="preserve">не </w:t>
      </w:r>
      <w:proofErr w:type="gramStart"/>
      <w:r w:rsidRPr="00FB2960">
        <w:t>реализующие</w:t>
      </w:r>
      <w:proofErr w:type="gramEnd"/>
      <w:r w:rsidRPr="00FB2960">
        <w:t xml:space="preserve"> алкогольную продукцию - 0,07,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отдела социальной защиты населения - 0,02.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1.9. При оказании услуг общественного питания, осуществляемых через объекты организации общественного питания, не имеющих зала обслуживания посетителей, как величина, равная 0,3.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1.10.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 не имеющих зала обслуживания посетителей - как величина, равная 0,20.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 xml:space="preserve">1.11. </w:t>
      </w:r>
      <w:proofErr w:type="gramStart"/>
      <w:r w:rsidRPr="00FB2960">
        <w:t>При оказании услуг по передаче во временное владение и (или)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объектов), и объектов организации общественного питания, не имеющих залов обслуживания посетителей - как величина, равная 0,30.</w:t>
      </w:r>
      <w:proofErr w:type="gramEnd"/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1.12.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 - как величина, равная 0,2.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1.13. При размещении наружной рекламы с использованием рекламных конструкций - как величина, равная 0,45.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 xml:space="preserve">2. Для налогоплательщиков - инвалидов с детства, инвалидов 1 и 2 групп, индивидуально осуществляющих виды предпринимательской деятельности, указанные в </w:t>
      </w:r>
      <w:hyperlink w:anchor="P15" w:history="1">
        <w:r w:rsidRPr="00FB2960">
          <w:t>пункте 1</w:t>
        </w:r>
      </w:hyperlink>
      <w:r w:rsidRPr="00FB2960">
        <w:t xml:space="preserve"> настоящего решения, без привлечения наемных работников, значение коэффициента К</w:t>
      </w:r>
      <w:proofErr w:type="gramStart"/>
      <w:r w:rsidRPr="00FB2960">
        <w:t>2</w:t>
      </w:r>
      <w:proofErr w:type="gramEnd"/>
      <w:r w:rsidRPr="00FB2960">
        <w:t xml:space="preserve"> уменьшается в 2 раза.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lastRenderedPageBreak/>
        <w:t>Налогоплательщик, имеющий право на уменьшение значения коэффициента К</w:t>
      </w:r>
      <w:proofErr w:type="gramStart"/>
      <w:r w:rsidRPr="00FB2960">
        <w:t>2</w:t>
      </w:r>
      <w:proofErr w:type="gramEnd"/>
      <w:r w:rsidRPr="00FB2960">
        <w:t xml:space="preserve"> одновременно по нескольким основаниям, указанным в настоящем пункте, может воспользоваться только одним из них.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3. Признать утратившими силу: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 xml:space="preserve">- </w:t>
      </w:r>
      <w:hyperlink r:id="rId11" w:history="1">
        <w:r w:rsidRPr="00FB2960">
          <w:t>решение</w:t>
        </w:r>
      </w:hyperlink>
      <w:r w:rsidRPr="00FB2960">
        <w:t xml:space="preserve"> Собрания представителей муниципального образования Каменский район от 15 ноября 2013 года N 3-4 "Об установлении значений корректирующего коэффициента базовой доходности К</w:t>
      </w:r>
      <w:proofErr w:type="gramStart"/>
      <w:r w:rsidRPr="00FB2960">
        <w:t>2</w:t>
      </w:r>
      <w:proofErr w:type="gramEnd"/>
      <w:r w:rsidRPr="00FB2960">
        <w:t xml:space="preserve"> при исчислении суммы единого налога на вмененный доход для отдельных видов деятельности на территории муниципального образования Каменский район на 2014 год";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 xml:space="preserve">- </w:t>
      </w:r>
      <w:hyperlink r:id="rId12" w:history="1">
        <w:r w:rsidRPr="00FB2960">
          <w:t>решение</w:t>
        </w:r>
      </w:hyperlink>
      <w:r w:rsidRPr="00FB2960">
        <w:t xml:space="preserve"> Собрания представителей муниципального образования Каменский район от 29 ноября 2016 года N 30-3 "О внесении изменения в решение Собрания представителей муниципального образования Каменский район от 15 ноября 2013 года N 3-4 "Об установлении значений корректирующего коэффициента базовой доходности К</w:t>
      </w:r>
      <w:proofErr w:type="gramStart"/>
      <w:r w:rsidRPr="00FB2960">
        <w:t>2</w:t>
      </w:r>
      <w:proofErr w:type="gramEnd"/>
      <w:r w:rsidRPr="00FB2960">
        <w:t xml:space="preserve"> при исчислении суммы единого налога на вмененный доход для отдельных видов деятельности на территории муниципального образования Каменский район на 2014 год";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- решение Собрания представителей муниципального образования Каменский район от 27 апреля 2017 года N 37-2 "О внесении изменения в решение Собрания представителей муниципального образования Каменский район от 15 ноября 2013 года N 3-4 "Об установлении значений корректирующего коэффициента базовой доходности К</w:t>
      </w:r>
      <w:proofErr w:type="gramStart"/>
      <w:r w:rsidRPr="00FB2960">
        <w:t>2</w:t>
      </w:r>
      <w:proofErr w:type="gramEnd"/>
      <w:r w:rsidRPr="00FB2960">
        <w:t xml:space="preserve"> при исчислении суммы единого налога на вмененный доход для отдельных видов деятельности на территории муниципального образования Каменский район на 2014 год";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>- решение Собрания представителей муниципального образования Каменский район от 7 июня 2017 года N 38-4 "</w:t>
      </w:r>
      <w:proofErr w:type="gramStart"/>
      <w:r w:rsidRPr="00FB2960">
        <w:t>О</w:t>
      </w:r>
      <w:proofErr w:type="gramEnd"/>
      <w:r w:rsidRPr="00FB2960">
        <w:t xml:space="preserve"> изменении даты начала применения изменений вносимых решением Собрания представителей муниципального образования Каменский район от 27 апреля 2017 года N 37-2 "О внесении изменения в решение Собрания представителей муниципального образования Каменский район от 15 ноября 2013 года N 3-4 "Об установлении значений корректирующего коэффициента базовой доходности К</w:t>
      </w:r>
      <w:proofErr w:type="gramStart"/>
      <w:r w:rsidRPr="00FB2960">
        <w:t>2</w:t>
      </w:r>
      <w:proofErr w:type="gramEnd"/>
      <w:r w:rsidRPr="00FB2960">
        <w:t xml:space="preserve"> при исчислении суммы единого налога на вмененный доход для отдельных видов деятельности на территории муниципального образования Каменский район на 2014 год".</w:t>
      </w:r>
    </w:p>
    <w:p w:rsidR="00FB2960" w:rsidRPr="00FB2960" w:rsidRDefault="00FB2960">
      <w:pPr>
        <w:pStyle w:val="ConsPlusNormal"/>
        <w:spacing w:before="220"/>
        <w:ind w:firstLine="540"/>
        <w:jc w:val="both"/>
      </w:pPr>
      <w:r w:rsidRPr="00FB2960">
        <w:t xml:space="preserve">4. </w:t>
      </w:r>
      <w:proofErr w:type="gramStart"/>
      <w:r w:rsidRPr="00FB2960">
        <w:t>Настоящее решение вступает в силу с 1 января 2020 года, но не ранее, чем по истечении одного месяца со дня обнародования, опубликования (размещения) на портале Министерства юстиции Российской Федерации "Нормативные правовые акты в Российской Федерации" (http://pravo-minjust.ru, http://право-минюст.рф., в общественно-политической газете "Сельская новь.</w:t>
      </w:r>
      <w:proofErr w:type="gramEnd"/>
      <w:r w:rsidRPr="00FB2960">
        <w:t xml:space="preserve"> Каменский район".</w:t>
      </w:r>
    </w:p>
    <w:p w:rsidR="00FB2960" w:rsidRPr="00FB2960" w:rsidRDefault="00FB2960">
      <w:pPr>
        <w:pStyle w:val="ConsPlusNormal"/>
        <w:jc w:val="both"/>
      </w:pPr>
    </w:p>
    <w:p w:rsidR="00FB2960" w:rsidRPr="00FB2960" w:rsidRDefault="00FB2960">
      <w:pPr>
        <w:pStyle w:val="ConsPlusNormal"/>
        <w:jc w:val="right"/>
      </w:pPr>
      <w:r w:rsidRPr="00FB2960">
        <w:t>Глава муниципального образования</w:t>
      </w:r>
    </w:p>
    <w:p w:rsidR="00FB2960" w:rsidRPr="00FB2960" w:rsidRDefault="00FB2960">
      <w:pPr>
        <w:pStyle w:val="ConsPlusNormal"/>
        <w:jc w:val="right"/>
      </w:pPr>
      <w:r w:rsidRPr="00FB2960">
        <w:t>Каменский район</w:t>
      </w:r>
    </w:p>
    <w:p w:rsidR="00FB2960" w:rsidRPr="00FB2960" w:rsidRDefault="00FB2960">
      <w:pPr>
        <w:pStyle w:val="ConsPlusNormal"/>
        <w:jc w:val="right"/>
      </w:pPr>
      <w:r w:rsidRPr="00FB2960">
        <w:t>А.М.ПОСЛОВСКИЙ</w:t>
      </w:r>
    </w:p>
    <w:p w:rsidR="00FB2960" w:rsidRPr="00FB2960" w:rsidRDefault="00FB2960">
      <w:pPr>
        <w:pStyle w:val="ConsPlusNormal"/>
        <w:jc w:val="both"/>
      </w:pPr>
    </w:p>
    <w:p w:rsidR="00FB2960" w:rsidRPr="00FB2960" w:rsidRDefault="00FB2960">
      <w:pPr>
        <w:pStyle w:val="ConsPlusNormal"/>
        <w:jc w:val="both"/>
      </w:pPr>
    </w:p>
    <w:p w:rsidR="00FB2960" w:rsidRPr="00FB2960" w:rsidRDefault="00FB29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4930" w:rsidRPr="00FB2960" w:rsidRDefault="00094930"/>
    <w:sectPr w:rsidR="00094930" w:rsidRPr="00FB2960" w:rsidSect="00A8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60"/>
    <w:rsid w:val="00094930"/>
    <w:rsid w:val="009D3FD2"/>
    <w:rsid w:val="00F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9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9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1B5019FBD1094384EBBA3059A000289F1C37D5451DA6035B780E745FF2B9B2792122B358523DAB4B620F412C794E02eEpE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1B5019FBD1094384EBA43D4FCC5E239B136BD84119AA570F27552908FBB3E53E6E7BE31C0731AA47775B12762E4302EBD533085599E457e4p3H" TargetMode="External"/><Relationship Id="rId12" Type="http://schemas.openxmlformats.org/officeDocument/2006/relationships/hyperlink" Target="consultantplus://offline/ref=591B5019FBD1094384EBBA3059A000289F1C37D54517A2065B780E745FF2B9B2792122B358523DAB4B620F412C794E02eEp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1B5019FBD1094384EBA43D4FCC5E239B136BDB441FAA570F27552908FBB3E53E6E7BE31D0437A945285E0767764C05F0CB3114499BE6e5p5H" TargetMode="External"/><Relationship Id="rId11" Type="http://schemas.openxmlformats.org/officeDocument/2006/relationships/hyperlink" Target="consultantplus://offline/ref=591B5019FBD1094384EBBA3059A000289F1C37D54517A50257780E745FF2B9B2792122B358523DAB4B620F412C794E02eEpEH" TargetMode="External"/><Relationship Id="rId5" Type="http://schemas.openxmlformats.org/officeDocument/2006/relationships/hyperlink" Target="consultantplus://offline/ref=591B5019FBD1094384EBA43D4FCC5E239B136BDB441FAA570F27552908FBB3E53E6E7BE3140635A21A2D4B163F794B1EEEC92D084B99eEp4H" TargetMode="External"/><Relationship Id="rId10" Type="http://schemas.openxmlformats.org/officeDocument/2006/relationships/hyperlink" Target="consultantplus://offline/ref=591B5019FBD1094384EBA43D4FCC5E239B1468D14518AA570F27552908FBB3E52C6E23EF1E022EA94C620D4330e7p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1B5019FBD1094384EBA43D4FCC5E239B1369DF451BAA570F27552908FBB3E52C6E23EF1E022EA94C620D4330e7p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 Александровна</dc:creator>
  <cp:lastModifiedBy>Михеева Елена Александровна</cp:lastModifiedBy>
  <cp:revision>1</cp:revision>
  <dcterms:created xsi:type="dcterms:W3CDTF">2020-02-25T07:41:00Z</dcterms:created>
  <dcterms:modified xsi:type="dcterms:W3CDTF">2020-02-25T07:42:00Z</dcterms:modified>
</cp:coreProperties>
</file>